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color w:val="000000"/>
          <w:sz w:val="36"/>
          <w:szCs w:val="36"/>
        </w:rPr>
      </w:pPr>
      <w:bookmarkStart w:colFirst="0" w:colLast="0" w:name="_heading=h.30j0zll" w:id="0"/>
      <w:bookmarkEnd w:id="0"/>
      <w:r w:rsidDel="00000000" w:rsidR="00000000" w:rsidRPr="00000000">
        <w:rPr>
          <w:rFonts w:ascii="Arial" w:cs="Arial" w:eastAsia="Arial" w:hAnsi="Arial"/>
          <w:b w:val="1"/>
          <w:color w:val="000000"/>
          <w:sz w:val="36"/>
          <w:szCs w:val="36"/>
          <w:rtl w:val="0"/>
        </w:rPr>
        <w:t xml:space="preserve">Schedule 20 (</w:t>
      </w:r>
      <w:r w:rsidDel="00000000" w:rsidR="00000000" w:rsidRPr="00000000">
        <w:rPr>
          <w:rFonts w:ascii="Arial" w:cs="Arial" w:eastAsia="Arial" w:hAnsi="Arial"/>
          <w:b w:val="1"/>
          <w:sz w:val="36"/>
          <w:szCs w:val="36"/>
          <w:rtl w:val="0"/>
        </w:rPr>
        <w:t xml:space="preserve">Processing</w:t>
      </w:r>
      <w:r w:rsidDel="00000000" w:rsidR="00000000" w:rsidRPr="00000000">
        <w:rPr>
          <w:rFonts w:ascii="Arial" w:cs="Arial" w:eastAsia="Arial" w:hAnsi="Arial"/>
          <w:b w:val="1"/>
          <w:color w:val="000000"/>
          <w:sz w:val="36"/>
          <w:szCs w:val="36"/>
          <w:rtl w:val="0"/>
        </w:rPr>
        <w:t xml:space="preserve"> Data)</w:t>
      </w:r>
    </w:p>
    <w:p w:rsidR="00000000" w:rsidDel="00000000" w:rsidP="00000000" w:rsidRDefault="00000000" w:rsidRPr="00000000" w14:paraId="00000002">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bookmarkStart w:colFirst="0" w:colLast="0" w:name="_heading=h.gjdgxs" w:id="1"/>
      <w:bookmarkEnd w:id="1"/>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Status of the Controller</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“Controller” in respect of the other Party who is “Processor”;</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“Processor” in respect of the other Party who is “Controller”;</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“Joint Controller” with the other Party; </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“Independent Controller” of the Personal Data where the other Party is also “Controller”,</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120" w:line="240" w:lineRule="auto"/>
        <w:ind w:left="90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one Party is Controller and the other Party its Processor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Party is a Processor, the only Processing that it is authorised to do is listed in Annex 1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(Processing Personal 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by the Controller. </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notify the Controller immediately if it considers that any of the Controller’s instructions infringe the Data Protection Legislation.</w:t>
      </w: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provide all reasonable assistance to the Controller in the preparation of any Data Protection Impact Assessment prior to commencing any Processing.  Such assistance may, at the discretion of the Controller, include:</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systematic description of the envisaged Processing and the purpose of the Processing;</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 assessment of the necessity and proportionality of the Processing in relation to the Services;</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 assessment of the risks to the rights and freedoms of Data Subjects; and</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measures envisaged to address the risks, including safeguards, security measures and mechanisms to ensure the protection of Personal Data.</w:t>
      </w:r>
      <w:r w:rsidDel="00000000" w:rsidR="00000000" w:rsidRPr="00000000">
        <w:rPr>
          <w:rtl w:val="0"/>
        </w:rPr>
      </w:r>
    </w:p>
    <w:bookmarkStart w:colFirst="0" w:colLast="0" w:name="bookmark=id.30j0zll" w:id="4"/>
    <w:bookmarkEnd w:id="4"/>
    <w:p w:rsidR="00000000" w:rsidDel="00000000" w:rsidP="00000000" w:rsidRDefault="00000000" w:rsidRPr="00000000" w14:paraId="0000001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in relation to any Personal Data Processed in connection with its obligations under the Contract:</w:t>
      </w:r>
      <w:r w:rsidDel="00000000" w:rsidR="00000000" w:rsidRPr="00000000">
        <w:rPr>
          <w:rtl w:val="0"/>
        </w:rPr>
      </w:r>
    </w:p>
    <w:bookmarkStart w:colFirst="0" w:colLast="0" w:name="bookmark=id.1fob9te" w:id="5"/>
    <w:bookmarkEnd w:id="5"/>
    <w:p w:rsidR="00000000" w:rsidDel="00000000" w:rsidP="00000000" w:rsidRDefault="00000000" w:rsidRPr="00000000" w14:paraId="0000001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Process that Personal Data only in accordance with Annex 1 </w:t>
      </w: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(Processing Personal Data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unless the Processor is required to do otherwise by Law. If it is so required the Processor shall notify the Controller before Processing the Personal Data unless prohibited by Law;</w:t>
      </w:r>
      <w:r w:rsidDel="00000000" w:rsidR="00000000" w:rsidRPr="00000000">
        <w:rPr>
          <w:rtl w:val="0"/>
        </w:rPr>
      </w:r>
    </w:p>
    <w:bookmarkStart w:colFirst="0" w:colLast="0" w:name="bookmark=id.3znysh7" w:id="6"/>
    <w:bookmarkEnd w:id="6"/>
    <w:p w:rsidR="00000000" w:rsidDel="00000000" w:rsidP="00000000" w:rsidRDefault="00000000" w:rsidRPr="00000000" w14:paraId="00000013">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ensure that it has in place Protective Measures, including in the case of the Supplier the measures set out in Clause 18.4 of the Core Terms</w:t>
      </w: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which the Controller may reasonably reject (but failure to reject shall not amount to approval by the Controller of the adequacy of the Protective Measures) having taken account of the:</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nature of the data to be protected;</w:t>
      </w:r>
      <w:bookmarkStart w:colFirst="0" w:colLast="0" w:name="bookmark=id.2et92p0" w:id="7"/>
      <w:bookmarkEnd w:id="7"/>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harm that might result from a Personal Data Breach;</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state of technological development; and</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cost of implementing any measures; </w:t>
      </w:r>
      <w:r w:rsidDel="00000000" w:rsidR="00000000" w:rsidRPr="00000000">
        <w:rPr>
          <w:rtl w:val="0"/>
        </w:rPr>
      </w:r>
    </w:p>
    <w:bookmarkStart w:colFirst="0" w:colLast="0" w:name="bookmark=id.tyjcwt" w:id="8"/>
    <w:bookmarkEnd w:id="8"/>
    <w:p w:rsidR="00000000" w:rsidDel="00000000" w:rsidP="00000000" w:rsidRDefault="00000000" w:rsidRPr="00000000" w14:paraId="00000018">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ensure that:</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Processor Personnel do not Process Personal Data except in accordance with the Contract (and in particular Annex 1</w:t>
      </w: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 (Processing Personal Data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A">
      <w:pPr>
        <w:keepNext w:val="1"/>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it uses all reasonable endeavours to ensure the reliability and integrity of any Processor Personnel who have access to the Personal Data and ensure that they:</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120" w:before="120" w:line="240" w:lineRule="auto"/>
        <w:ind w:left="3312" w:right="0" w:hanging="705.999999999999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are aware of and comply with the Processor’s duties under this Schedule 20, Clauses 18 (Data protection), 19 (What you must keep confidential) and 20 (When you can share information);</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120" w:before="120" w:line="240" w:lineRule="auto"/>
        <w:ind w:left="3312" w:right="0" w:hanging="705.999999999999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are subject to appropriate confidentiality undertakings with the Processor or any Subprocessor;</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120" w:before="120" w:line="240" w:lineRule="auto"/>
        <w:ind w:left="3312" w:right="0" w:hanging="705.999999999999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120" w:before="120" w:line="240" w:lineRule="auto"/>
        <w:ind w:left="3312" w:right="0" w:hanging="705.999999999999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have undergone adequate training in the use, care, protection and handling of Personal Data; </w:t>
      </w:r>
      <w:r w:rsidDel="00000000" w:rsidR="00000000" w:rsidRPr="00000000">
        <w:rPr>
          <w:rtl w:val="0"/>
        </w:rPr>
      </w:r>
    </w:p>
    <w:bookmarkStart w:colFirst="0" w:colLast="0" w:name="bookmark=id.3dy6vkm" w:id="9"/>
    <w:bookmarkEnd w:id="9"/>
    <w:p w:rsidR="00000000" w:rsidDel="00000000" w:rsidP="00000000" w:rsidRDefault="00000000" w:rsidRPr="00000000" w14:paraId="0000001F">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 transfer Personal Data outside of the UK unless the prior written consent of the Controller has been obtained and the following conditions are fulfilled:</w:t>
      </w:r>
      <w:r w:rsidDel="00000000" w:rsidR="00000000" w:rsidRPr="00000000">
        <w:rPr>
          <w:rtl w:val="0"/>
        </w:rPr>
      </w:r>
    </w:p>
    <w:bookmarkStart w:colFirst="0" w:colLast="0" w:name="bookmark=id.1t3h5sf" w:id="10"/>
    <w:bookmarkEnd w:id="10"/>
    <w:p w:rsidR="00000000" w:rsidDel="00000000" w:rsidP="00000000" w:rsidRDefault="00000000" w:rsidRPr="00000000" w14:paraId="0000002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 is in accordance with Article 45 of the UK GDPR (or section 73 of DPA 2018); or</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Controller or the Processor has provided appropriate safeguards in relation to the transfer (whether in accordance with UK GDPR Article 46 or section 75 of the DPA 2018) as determined by the Controller which could include relevant parties entering into the International Data Transfer Agreement (the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IDTA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or International Data Transfer Agreement Addendum to the European Commission’s SCCs (the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Addendum</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as published by the Information Commissioner’s Office from time to time, as well as any additional measures determined by the Controller;</w:t>
      </w:r>
      <w:r w:rsidDel="00000000" w:rsidR="00000000" w:rsidRPr="00000000">
        <w:rPr>
          <w:rtl w:val="0"/>
        </w:rPr>
      </w:r>
    </w:p>
    <w:bookmarkStart w:colFirst="0" w:colLast="0" w:name="bookmark=id.4d34og8" w:id="11"/>
    <w:bookmarkEnd w:id="11"/>
    <w:p w:rsidR="00000000" w:rsidDel="00000000" w:rsidP="00000000" w:rsidRDefault="00000000" w:rsidRPr="00000000" w14:paraId="0000002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Data Subject has enforceable rights and effective legal remedies;</w:t>
      </w:r>
      <w:r w:rsidDel="00000000" w:rsidR="00000000" w:rsidRPr="00000000">
        <w:rPr>
          <w:rtl w:val="0"/>
        </w:rPr>
      </w:r>
    </w:p>
    <w:bookmarkStart w:colFirst="0" w:colLast="0" w:name="bookmark=id.2s8eyo1" w:id="12"/>
    <w:bookmarkEnd w:id="12"/>
    <w:p w:rsidR="00000000" w:rsidDel="00000000" w:rsidP="00000000" w:rsidRDefault="00000000" w:rsidRPr="00000000" w14:paraId="0000002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bookmarkStart w:colFirst="0" w:colLast="0" w:name="bookmark=id.17dp8vu" w:id="13"/>
    <w:bookmarkEnd w:id="13"/>
    <w:p w:rsidR="00000000" w:rsidDel="00000000" w:rsidP="00000000" w:rsidRDefault="00000000" w:rsidRPr="00000000" w14:paraId="0000002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Processor complies with any reasonable instructions notified to it in advance by the Controller with respect to the Processing of the Personal Data;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Personal Data is subject to EU GDPR, not transfer Personal Data outside of the EU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 is in accordance with Article 45 of the EU GDPR; or</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non-transferring Party;</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complies with any reasonable instructions notified to it in advance by the non-transferring Party with respect to the processing of the Personal Data; and</w:t>
      </w:r>
      <w:r w:rsidDel="00000000" w:rsidR="00000000" w:rsidRPr="00000000">
        <w:rPr>
          <w:rtl w:val="0"/>
        </w:rPr>
      </w:r>
    </w:p>
    <w:bookmarkStart w:colFirst="0" w:colLast="0" w:name="bookmark=id.3rdcrjn" w:id="14"/>
    <w:bookmarkEnd w:id="14"/>
    <w:p w:rsidR="00000000" w:rsidDel="00000000" w:rsidP="00000000" w:rsidRDefault="00000000" w:rsidRPr="00000000" w14:paraId="0000002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written direction of the Controller, delete or return Personal Data (and any copies of it) to the Controller on termination of the Contract unless the Processor is required by Law to retain the Personal Data.</w:t>
      </w:r>
      <w:r w:rsidDel="00000000" w:rsidR="00000000" w:rsidRPr="00000000">
        <w:rPr>
          <w:rtl w:val="0"/>
        </w:rPr>
      </w:r>
    </w:p>
    <w:bookmarkStart w:colFirst="0" w:colLast="0" w:name="bookmark=id.26in1rg" w:id="15"/>
    <w:bookmarkEnd w:id="15"/>
    <w:p w:rsidR="00000000" w:rsidDel="00000000" w:rsidP="00000000" w:rsidRDefault="00000000" w:rsidRPr="00000000" w14:paraId="0000002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2et92p0"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2.6 of this Schedule 20, the Processor shall notify the Controller immediately if in relation to it Processing Personal Data under or in connection with the Contract it:</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receives a Data Subject Access Request (or purported Data Subject Access Request);</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receives a request to rectify, block or erase any Personal Data; </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receives any other request, complaint or communication relating to either Party's obligations under the Data Protection Legislation; </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receives any communication from the Information Commissioner or any other regulatory authority in connection with Personal Data Processed under the Contract; </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receives a request from any third Party for disclosure of Personal Data where compliance with such request is required or purported to be required by Law; or</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becomes aware of a Personal Data Breach.</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tyjcwt"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Processor’s obligation to notify under Paragraph 2.5 of this Schedule 20 shall include the provision of further information to the Controller, as details become available. </w:t>
      </w:r>
      <w:r w:rsidDel="00000000" w:rsidR="00000000" w:rsidRPr="00000000">
        <w:rPr>
          <w:rtl w:val="0"/>
        </w:rPr>
      </w:r>
    </w:p>
    <w:p w:rsidR="00000000" w:rsidDel="00000000" w:rsidP="00000000" w:rsidRDefault="00000000" w:rsidRPr="00000000" w14:paraId="0000003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2.5 of this Schedule 20 (and insofar as possible within the timescales reasonably required by the Controller) including by immediately providing:</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Controller with full details and copies of the complaint, communication or request;</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such assistance as is reasonably requested by the Controller to enable it to comply with a Data Subject Access Request within the relevant timescales set out in the Data Protection Legislation; </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Controller, at its request, with any Personal Data it holds in relation to a Data Subject; </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assistance as requested by the Controller following any Personal Data Breach;  and/or</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r w:rsidDel="00000000" w:rsidR="00000000" w:rsidRPr="00000000">
        <w:rPr>
          <w:rtl w:val="0"/>
        </w:rPr>
      </w:r>
    </w:p>
    <w:p w:rsidR="00000000" w:rsidDel="00000000" w:rsidP="00000000" w:rsidRDefault="00000000" w:rsidRPr="00000000" w14:paraId="0000003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maintain complete and accurate records and information to demonstrate its compliance with this Schedule 20. This requirement does not apply where the Processor employs fewer than 250 staff, unless: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Controller determines that the Processing is not occasional;</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Controller determines the Processing includes special categories of data as referred to in Article 9(1) of the UK GDPR or Personal Data relating to criminal convictions and offences referred to in Article 10 of the UK GDPR; or</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Controller determines that the Processing is likely to result in a risk to the rights and freedoms of Data Subjects.</w:t>
      </w:r>
      <w:r w:rsidDel="00000000" w:rsidR="00000000" w:rsidRPr="00000000">
        <w:rPr>
          <w:rtl w:val="0"/>
        </w:rPr>
      </w:r>
    </w:p>
    <w:bookmarkStart w:colFirst="0" w:colLast="0" w:name="bookmark=id.lnxbz9" w:id="18"/>
    <w:bookmarkEnd w:id="18"/>
    <w:p w:rsidR="00000000" w:rsidDel="00000000" w:rsidP="00000000" w:rsidRDefault="00000000" w:rsidRPr="00000000" w14:paraId="0000003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allow for audits of its Data Processing activity by the Controller or the Controller’s designated auditor.</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designate a Data Protection Officer if required by the Data Protection Legislation. </w:t>
      </w:r>
      <w:r w:rsidDel="00000000" w:rsidR="00000000" w:rsidRPr="00000000">
        <w:rPr>
          <w:rtl w:val="0"/>
        </w:rPr>
      </w:r>
    </w:p>
    <w:p w:rsidR="00000000" w:rsidDel="00000000" w:rsidP="00000000" w:rsidRDefault="00000000" w:rsidRPr="00000000" w14:paraId="0000004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allowing any Subprocessor to Process any Personal Data related to the Contract, the Processor must:</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notify the Controller in writing of the intended Subprocessor and Processing;</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obtain the written consent of the Controller; </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enter into a written agreement with the Subprocessor which give effect to the terms set out in this Schedule 20 such that they apply to the Subprocessor; and</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provide the Controller with such information regarding the Subprocessor as the Controller may reasonably require.</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remain fully liable for all acts or omissions of any of its Subprocessors.</w:t>
      </w:r>
      <w:r w:rsidDel="00000000" w:rsidR="00000000" w:rsidRPr="00000000">
        <w:rPr>
          <w:rtl w:val="0"/>
        </w:rPr>
      </w:r>
    </w:p>
    <w:bookmarkStart w:colFirst="0" w:colLast="0" w:name="bookmark=id.35nkun2" w:id="19"/>
    <w:bookmarkEnd w:id="19"/>
    <w:p w:rsidR="00000000" w:rsidDel="00000000" w:rsidP="00000000" w:rsidRDefault="00000000" w:rsidRPr="00000000" w14:paraId="0000004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at any time on not less than 30 Working Days’ notice, revise this Schedule 20 by replacing it with any applicable controller to processor standard clauses or similar terms forming part of an applicable certification scheme (which shall apply when incorporated by attachment to the Contract).</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3dy6vkm"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take account of any guidance issued by the Information Commissioner’s Office. The Buyer may on not less than 30 Working Days’ notice to the Supplier amend the Contract to ensure that it complies with any guidance issued by the Information Commissioner’s Office. </w:t>
      </w:r>
      <w:r w:rsidDel="00000000" w:rsidR="00000000" w:rsidRPr="00000000">
        <w:rPr>
          <w:rtl w:val="0"/>
        </w:rPr>
      </w:r>
    </w:p>
    <w:p w:rsidR="00000000" w:rsidDel="00000000" w:rsidP="00000000" w:rsidRDefault="00000000" w:rsidRPr="00000000" w14:paraId="0000004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the Parties are Joint Controllers of Personal Data </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Parties are Joint Controllers in respect of Personal Data under the Contract, the Parties shall implement Paragraphs that are necessary to comply with UK GDPR Article 26 based on the terms set out in Annex 2 to this Schedule 20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Processing 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1t3h5sf"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Process the Personal Data in compliance with its obligations under the Data Protection Legislation and not do anything to cause the other Party to be in breach of it. </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Party has provided Personal Data to the other Party in accordance with Paragraph 3.2 of this Schedule 20 above, the recipient of the Personal Data will provide all such relevant documents and information relating to its data protection policies and procedures as the other Party may reasonably require.</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be responsible for their own compliance with Articles 13 and 14 UK GDPR in respect of the Processing of Personal Data for the purposes of the Contract. </w:t>
      </w:r>
      <w:r w:rsidDel="00000000" w:rsidR="00000000" w:rsidRPr="00000000">
        <w:rPr>
          <w:rtl w:val="0"/>
        </w:rPr>
      </w:r>
    </w:p>
    <w:p w:rsidR="00000000" w:rsidDel="00000000" w:rsidP="00000000" w:rsidRDefault="00000000" w:rsidRPr="00000000" w14:paraId="0000004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only provide Personal Data to each other:</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necessary to perform their respective obligations under the Contract;</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compliance with the Data Protection Legislation (including by ensuring all required data privacy information has been given to affected Data Subjects to meet the requirements of Articles 13 and 14 of the UK GDPR); and</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it has recorded it in Annex 1 </w:t>
      </w: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(Processing Personal Data).</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Processing Personal Data for the purposes of the Contract shall maintain a record of its Processing activities in accordance with Article 30 UK GDPR and shall make the record available to the other Party upon reasonable request.</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(“Request Recipient”)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other Party shall provide any information and/or assistance as reasonably requested by the Request Recipient to help it respond to the request or correspondence, at the cost of the Request Recipient; or</w:t>
      </w:r>
      <w:r w:rsidDel="00000000" w:rsidR="00000000" w:rsidRPr="00000000">
        <w:rPr>
          <w:rtl w:val="0"/>
        </w:rPr>
      </w:r>
    </w:p>
    <w:p w:rsidR="00000000" w:rsidDel="00000000" w:rsidP="00000000" w:rsidRDefault="00000000" w:rsidRPr="00000000" w14:paraId="00000057">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request or correspondence is directed to the other Party and/or relates to that other Party's Processing of the Personal Data, the Request Recipient  will:</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promptly, and in any event within five (5) Working Days of receipt of the request or correspondence, inform the other Party that it has received the same and shall forward such request or correspondence to the other Party; and</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provide any information and/or assistance as reasonably requested by the other Party to help it respond to the request or correspondence in the timeframes specified by Data Protection Legislation.</w:t>
      </w:r>
      <w:r w:rsidDel="00000000" w:rsidR="00000000" w:rsidRPr="00000000">
        <w:rPr>
          <w:rtl w:val="0"/>
        </w:rPr>
      </w:r>
    </w:p>
    <w:p w:rsidR="00000000" w:rsidDel="00000000" w:rsidP="00000000" w:rsidRDefault="00000000" w:rsidRPr="00000000" w14:paraId="0000005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promptly notify the other Party upon it becoming aware of any Personal Data Breach relating to Personal Data provided by the other Party pursuant to the Contract and shall: </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do all such things as reasonably necessary to assist the other Party in mitigating the effects of the Personal Data Breach; </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implement any measures necessary to restore the security of any compromised Personal Data; </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work with the other Party to make any required notifications to the Information Commissioner’s Office or any other regulatory authority and affected Data Subjects in accordance with the Data Protection Legislation (including the timeframes set out therein); and</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 do anything which may damage the reputation of the other Party or that Party's relationship with the relevant Data Subjects, save as required by Law.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(Processing Personal 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4d34og8"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(Processing Personal 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general application of Paragraphs 2.1 to 2.14 of this Schedule 20 to Personal Data, where the Supplier is required to exercise its regulatory and/or legal obligations in respect of Personal Data, it shall act as an Independent Controller of Personal Data in accordance with Paragraphs 3.2 to 3.12 of this Schedule 20.</w:t>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rPr>
          <w:rFonts w:ascii="Arial" w:cs="Arial" w:eastAsia="Arial" w:hAnsi="Arial"/>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1 - Processing Personal Data</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Annex shall be completed by the Controller, who may take account of the view of the Processor, however the final decision as to the content of this Annex shall be with the Buyer at its absolute discretion.  </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contact details of the Buyer’s Data Pro</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tection Officer are: </w:t>
      </w:r>
      <w:r w:rsidDel="00000000" w:rsidR="00000000" w:rsidRPr="00000000">
        <w:rPr>
          <w:rFonts w:ascii="Arial" w:cs="Arial" w:eastAsia="Arial" w:hAnsi="Arial"/>
          <w:b w:val="1"/>
          <w:color w:val="000000"/>
          <w:sz w:val="24"/>
          <w:szCs w:val="24"/>
          <w:u w:val="none"/>
          <w:rtl w:val="0"/>
        </w:rPr>
        <w:t xml:space="preserve">XXXXXXXXXX</w:t>
      </w:r>
      <w:hyperlink r:id="rId7">
        <w:r w:rsidDel="00000000" w:rsidR="00000000" w:rsidRPr="00000000">
          <w:rPr>
            <w:rFonts w:ascii="Arial" w:cs="Arial" w:eastAsia="Arial" w:hAnsi="Arial"/>
            <w:b w:val="1"/>
            <w:color w:val="1155cc"/>
            <w:sz w:val="24"/>
            <w:szCs w:val="24"/>
            <w:u w:val="single"/>
            <w:rtl w:val="0"/>
          </w:rPr>
          <w:t xml:space="preserve">@covid19.public-inquiry.uk</w:t>
        </w:r>
      </w:hyperlink>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highlight w:val="yellow"/>
          <w:rtl w:val="0"/>
        </w:rPr>
        <w:t xml:space="preserve">To be completed at award</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contact details of the Supplier’s Data Protection Officer are: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Contact details]</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comply with any further written instructions with respect to Processing by the Controller.</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such further instructions shall be incorporated into this Annex.</w:t>
      </w:r>
      <w:r w:rsidDel="00000000" w:rsidR="00000000" w:rsidRPr="00000000">
        <w:rPr>
          <w:rtl w:val="0"/>
        </w:rPr>
      </w:r>
    </w:p>
    <w:tbl>
      <w:tblPr>
        <w:tblStyle w:val="Table1"/>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A">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335" w:hRule="atLeast"/>
          <w:tblHeader w:val="0"/>
        </w:trPr>
        <w:tc>
          <w:tcPr>
            <w:shd w:fill="auto" w:val="clear"/>
          </w:tcPr>
          <w:p w:rsidR="00000000" w:rsidDel="00000000" w:rsidP="00000000" w:rsidRDefault="00000000" w:rsidRPr="00000000" w14:paraId="0000006B">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C">
            <w:pPr>
              <w:tabs>
                <w:tab w:val="left" w:leader="none" w:pos="709"/>
              </w:tabs>
              <w:spacing w:after="120" w:lineRule="auto"/>
              <w:ind w:left="0" w:firstLine="0"/>
              <w:rPr>
                <w:rFonts w:ascii="Arial" w:cs="Arial" w:eastAsia="Arial" w:hAnsi="Arial"/>
                <w:b w:val="1"/>
                <w:i w:val="1"/>
                <w:sz w:val="24"/>
                <w:szCs w:val="24"/>
              </w:rPr>
            </w:pPr>
            <w:r w:rsidDel="00000000" w:rsidR="00000000" w:rsidRPr="00000000">
              <w:rPr>
                <w:rFonts w:ascii="Arial" w:cs="Arial" w:eastAsia="Arial" w:hAnsi="Arial"/>
                <w:sz w:val="22"/>
                <w:szCs w:val="22"/>
                <w:rtl w:val="0"/>
              </w:rPr>
              <w:t xml:space="preserve">The Parties acknowledge that they are Independent Controllers for the purposes of the Data Protection Legislation in respect of the emotional support offering. </w:t>
            </w:r>
            <w:r w:rsidDel="00000000" w:rsidR="00000000" w:rsidRPr="00000000">
              <w:rPr>
                <w:rtl w:val="0"/>
              </w:rPr>
            </w:r>
          </w:p>
        </w:tc>
      </w:tr>
      <w:tr>
        <w:trPr>
          <w:cantSplit w:val="0"/>
          <w:trHeight w:val="870" w:hRule="atLeast"/>
          <w:tblHeader w:val="0"/>
        </w:trPr>
        <w:tc>
          <w:tcPr>
            <w:shd w:fill="auto" w:val="clear"/>
          </w:tcPr>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6E">
            <w:pPr>
              <w:tabs>
                <w:tab w:val="left" w:leader="none" w:pos="709"/>
              </w:tabs>
              <w:spacing w:after="120" w:lineRule="auto"/>
              <w:ind w:left="108" w:firstLine="0"/>
              <w:rPr>
                <w:rFonts w:ascii="Arial" w:cs="Arial" w:eastAsia="Arial" w:hAnsi="Arial"/>
                <w:sz w:val="24"/>
                <w:szCs w:val="24"/>
              </w:rPr>
            </w:pPr>
            <w:r w:rsidDel="00000000" w:rsidR="00000000" w:rsidRPr="00000000">
              <w:rPr>
                <w:rFonts w:ascii="Arial" w:cs="Arial" w:eastAsia="Arial" w:hAnsi="Arial"/>
                <w:sz w:val="22"/>
                <w:szCs w:val="22"/>
                <w:rtl w:val="0"/>
              </w:rPr>
              <w:t xml:space="preserve">This processing is due to take place</w:t>
            </w:r>
            <w:r w:rsidDel="00000000" w:rsidR="00000000" w:rsidRPr="00000000">
              <w:rPr>
                <w:rFonts w:ascii="Arial" w:cs="Arial" w:eastAsia="Arial" w:hAnsi="Arial"/>
                <w:sz w:val="22"/>
                <w:szCs w:val="22"/>
                <w:rtl w:val="0"/>
              </w:rPr>
              <w:t xml:space="preserve"> between </w:t>
            </w:r>
            <w:r w:rsidDel="00000000" w:rsidR="00000000" w:rsidRPr="00000000">
              <w:rPr>
                <w:rFonts w:ascii="Arial" w:cs="Arial" w:eastAsia="Arial" w:hAnsi="Arial"/>
                <w:sz w:val="22"/>
                <w:szCs w:val="22"/>
                <w:rtl w:val="0"/>
              </w:rPr>
              <w:t xml:space="preserve">contract commencement</w:t>
            </w:r>
            <w:r w:rsidDel="00000000" w:rsidR="00000000" w:rsidRPr="00000000">
              <w:rPr>
                <w:rFonts w:ascii="Arial" w:cs="Arial" w:eastAsia="Arial" w:hAnsi="Arial"/>
                <w:sz w:val="22"/>
                <w:szCs w:val="22"/>
                <w:rtl w:val="0"/>
              </w:rPr>
              <w:t xml:space="preserve"> and</w:t>
            </w:r>
            <w:r w:rsidDel="00000000" w:rsidR="00000000" w:rsidRPr="00000000">
              <w:rPr>
                <w:rFonts w:ascii="Arial" w:cs="Arial" w:eastAsia="Arial" w:hAnsi="Arial"/>
                <w:sz w:val="22"/>
                <w:szCs w:val="22"/>
                <w:rtl w:val="0"/>
              </w:rPr>
              <w:t xml:space="preserve"> the contract end date.</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70">
            <w:pPr>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provide a support website as a first point of contact for members of the public. The website will also include a number for SMS emotional support.</w:t>
            </w:r>
          </w:p>
          <w:p w:rsidR="00000000" w:rsidDel="00000000" w:rsidP="00000000" w:rsidRDefault="00000000" w:rsidRPr="00000000" w14:paraId="00000071">
            <w:pPr>
              <w:spacing w:after="240" w:before="240" w:lineRule="auto"/>
              <w:rPr>
                <w:rFonts w:ascii="Arial" w:cs="Arial" w:eastAsia="Arial" w:hAnsi="Arial"/>
                <w:b w:val="1"/>
                <w:i w:val="1"/>
                <w:sz w:val="24"/>
                <w:szCs w:val="24"/>
                <w:highlight w:val="yellow"/>
              </w:rPr>
            </w:pPr>
            <w:r w:rsidDel="00000000" w:rsidR="00000000" w:rsidRPr="00000000">
              <w:rPr>
                <w:rFonts w:ascii="Arial" w:cs="Arial" w:eastAsia="Arial" w:hAnsi="Arial"/>
                <w:sz w:val="22"/>
                <w:szCs w:val="22"/>
                <w:rtl w:val="0"/>
              </w:rPr>
              <w:t xml:space="preserve">Members of the public can text the number and a support worker will respond.</w:t>
            </w:r>
            <w:r w:rsidDel="00000000" w:rsidR="00000000" w:rsidRPr="00000000">
              <w:rPr>
                <w:rtl w:val="0"/>
              </w:rPr>
            </w:r>
          </w:p>
          <w:p w:rsidR="00000000" w:rsidDel="00000000" w:rsidP="00000000" w:rsidRDefault="00000000" w:rsidRPr="00000000" w14:paraId="00000072">
            <w:pPr>
              <w:tabs>
                <w:tab w:val="left" w:leader="none" w:pos="709"/>
              </w:tabs>
              <w:spacing w:after="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Inquiry will not routinely share any data with the supplier.</w:t>
            </w:r>
          </w:p>
          <w:p w:rsidR="00000000" w:rsidDel="00000000" w:rsidP="00000000" w:rsidRDefault="00000000" w:rsidRPr="00000000" w14:paraId="00000073">
            <w:pPr>
              <w:tabs>
                <w:tab w:val="left" w:leader="none" w:pos="709"/>
              </w:tabs>
              <w:spacing w:after="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not routinely share any personal data with the UK Covid 19 Inquiry, however, will provide the Inquiry with:</w:t>
            </w:r>
          </w:p>
          <w:p w:rsidR="00000000" w:rsidDel="00000000" w:rsidP="00000000" w:rsidRDefault="00000000" w:rsidRPr="00000000" w14:paraId="00000074">
            <w:pPr>
              <w:numPr>
                <w:ilvl w:val="0"/>
                <w:numId w:val="4"/>
              </w:numPr>
              <w:tabs>
                <w:tab w:val="left" w:leader="none" w:pos="709"/>
              </w:tabs>
              <w:spacing w:after="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Uptake figures</w:t>
            </w:r>
          </w:p>
          <w:p w:rsidR="00000000" w:rsidDel="00000000" w:rsidP="00000000" w:rsidRDefault="00000000" w:rsidRPr="00000000" w14:paraId="00000075">
            <w:pPr>
              <w:numPr>
                <w:ilvl w:val="0"/>
                <w:numId w:val="4"/>
              </w:numPr>
              <w:tabs>
                <w:tab w:val="left" w:leader="none" w:pos="709"/>
              </w:tabs>
              <w:spacing w:after="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Onward referrals</w:t>
            </w:r>
          </w:p>
          <w:p w:rsidR="00000000" w:rsidDel="00000000" w:rsidP="00000000" w:rsidRDefault="00000000" w:rsidRPr="00000000" w14:paraId="00000076">
            <w:pPr>
              <w:numPr>
                <w:ilvl w:val="0"/>
                <w:numId w:val="4"/>
              </w:numPr>
              <w:tabs>
                <w:tab w:val="left" w:leader="none" w:pos="709"/>
              </w:tabs>
              <w:spacing w:after="12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Thematics of referrals</w:t>
            </w:r>
          </w:p>
          <w:p w:rsidR="00000000" w:rsidDel="00000000" w:rsidP="00000000" w:rsidRDefault="00000000" w:rsidRPr="00000000" w14:paraId="00000077">
            <w:pPr>
              <w:tabs>
                <w:tab w:val="left" w:leader="none" w:pos="709"/>
              </w:tabs>
              <w:spacing w:after="120" w:lineRule="auto"/>
              <w:rPr>
                <w:rFonts w:ascii="Arial" w:cs="Arial" w:eastAsia="Arial" w:hAnsi="Arial"/>
                <w:b w:val="1"/>
                <w:i w:val="1"/>
                <w:sz w:val="24"/>
                <w:szCs w:val="24"/>
                <w:highlight w:val="yellow"/>
              </w:rPr>
            </w:pPr>
            <w:r w:rsidDel="00000000" w:rsidR="00000000" w:rsidRPr="00000000">
              <w:rPr>
                <w:rFonts w:ascii="Arial" w:cs="Arial" w:eastAsia="Arial" w:hAnsi="Arial"/>
                <w:sz w:val="22"/>
                <w:szCs w:val="22"/>
                <w:rtl w:val="0"/>
              </w:rPr>
              <w:t xml:space="preserve">The supplier will share personal data with the UK Covid 19 Inquiry when there are referrals or safeguarding concerns. Data shared will be proportionate and could include names, contact details, reason for referral/safeguarding concern.</w:t>
            </w:r>
            <w:r w:rsidDel="00000000" w:rsidR="00000000" w:rsidRPr="00000000">
              <w:rPr>
                <w:rtl w:val="0"/>
              </w:rPr>
            </w:r>
          </w:p>
        </w:tc>
      </w:tr>
      <w:tr>
        <w:trPr>
          <w:cantSplit w:val="0"/>
          <w:trHeight w:val="735" w:hRule="atLeast"/>
          <w:tblHeader w:val="0"/>
        </w:trPr>
        <w:tc>
          <w:tcPr>
            <w:shd w:fill="auto" w:val="clear"/>
          </w:tcPr>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Personal and special category data.</w:t>
            </w:r>
          </w:p>
        </w:tc>
      </w:tr>
      <w:tr>
        <w:trPr>
          <w:cantSplit w:val="0"/>
          <w:trHeight w:val="915" w:hRule="atLeast"/>
          <w:tblHeader w:val="0"/>
        </w:trPr>
        <w:tc>
          <w:tcPr>
            <w:shd w:fill="auto" w:val="clear"/>
          </w:tcPr>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Members of the public</w:t>
            </w:r>
          </w:p>
        </w:tc>
      </w:tr>
      <w:tr>
        <w:trPr>
          <w:cantSplit w:val="0"/>
          <w:trHeight w:val="1660" w:hRule="atLeast"/>
          <w:tblHeader w:val="0"/>
        </w:trPr>
        <w:tc>
          <w:tcPr>
            <w:shd w:fill="auto" w:val="clear"/>
          </w:tcPr>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law to preserve that type of data</w:t>
            </w:r>
          </w:p>
        </w:tc>
        <w:tc>
          <w:tcPr>
            <w:shd w:fill="auto" w:val="clear"/>
          </w:tcPr>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N/A</w:t>
            </w:r>
          </w:p>
        </w:tc>
      </w:tr>
      <w:tr>
        <w:trPr>
          <w:cantSplit w:val="0"/>
          <w:trHeight w:val="1660" w:hRule="atLeast"/>
          <w:tblHeader w:val="0"/>
        </w:trPr>
        <w:tc>
          <w:tcPr>
            <w:shd w:fill="auto" w:val="clear"/>
          </w:tcPr>
          <w:p w:rsidR="00000000" w:rsidDel="00000000" w:rsidP="00000000" w:rsidRDefault="00000000" w:rsidRPr="00000000" w14:paraId="0000007F">
            <w:pPr>
              <w:rPr>
                <w:rFonts w:ascii="Arial" w:cs="Arial" w:eastAsia="Arial" w:hAnsi="Arial"/>
                <w:sz w:val="24"/>
                <w:szCs w:val="24"/>
              </w:rPr>
            </w:pPr>
            <w:r w:rsidDel="00000000" w:rsidR="00000000" w:rsidRPr="00000000">
              <w:rPr>
                <w:rFonts w:ascii="Arial" w:cs="Arial" w:eastAsia="Arial" w:hAnsi="Arial"/>
                <w:sz w:val="24"/>
                <w:szCs w:val="24"/>
                <w:rtl w:val="0"/>
              </w:rPr>
              <w:t xml:space="preserve">Locations at which the Supplier and/or its Sub-contractors process Personal Data under this Contract</w:t>
            </w:r>
          </w:p>
        </w:tc>
        <w:tc>
          <w:tcPr>
            <w:shd w:fill="auto" w:val="clear"/>
          </w:tcPr>
          <w:p w:rsidR="00000000" w:rsidDel="00000000" w:rsidP="00000000" w:rsidRDefault="00000000" w:rsidRPr="00000000" w14:paraId="00000080">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To be completed at award</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81">
            <w:pPr>
              <w:rPr>
                <w:rFonts w:ascii="Arial" w:cs="Arial" w:eastAsia="Arial" w:hAnsi="Arial"/>
                <w:sz w:val="24"/>
                <w:szCs w:val="24"/>
              </w:rPr>
            </w:pPr>
            <w:r w:rsidDel="00000000" w:rsidR="00000000" w:rsidRPr="00000000">
              <w:rPr>
                <w:rFonts w:ascii="Arial" w:cs="Arial" w:eastAsia="Arial" w:hAnsi="Arial"/>
                <w:sz w:val="24"/>
                <w:szCs w:val="24"/>
                <w:rtl w:val="0"/>
              </w:rPr>
              <w:t xml:space="preserve">Protective Measures that the Supplier and, where applicable, its Sub-contractors have implemented to protect Personal Data processed under this Contract Agreement against a breach of security (insofar as that breach of security relates to data) or a Personal Data Breach</w:t>
            </w:r>
          </w:p>
        </w:tc>
        <w:tc>
          <w:tcPr>
            <w:shd w:fill="auto" w:val="clear"/>
          </w:tcPr>
          <w:p w:rsidR="00000000" w:rsidDel="00000000" w:rsidP="00000000" w:rsidRDefault="00000000" w:rsidRPr="00000000" w14:paraId="00000082">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To be completed at award</w:t>
            </w:r>
            <w:r w:rsidDel="00000000" w:rsidR="00000000" w:rsidRPr="00000000">
              <w:rPr>
                <w:rtl w:val="0"/>
              </w:rPr>
            </w:r>
          </w:p>
        </w:tc>
      </w:tr>
    </w:tbl>
    <w:p w:rsidR="00000000" w:rsidDel="00000000" w:rsidP="00000000" w:rsidRDefault="00000000" w:rsidRPr="00000000" w14:paraId="0000008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5">
      <w:pP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Joint Controller Agreement - NOT USED</w:t>
      </w:r>
    </w:p>
    <w:p w:rsidR="00000000" w:rsidDel="00000000" w:rsidP="00000000" w:rsidRDefault="00000000" w:rsidRPr="00000000" w14:paraId="00000086">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Controller Status and Allocation of Responsibilities </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 2 of this Schedule 20 (Where one Party is Controller and the other Party is Processor) and Paragraphs 3.2 -3.12 of this Schedule 20 (Independent Controllers of Personal Data). Accordingly, the Parties each undertake to comply with the applicable Data Protection Legislation in respect of their Processing of such Personal Data as Data Controllers. </w:t>
      </w:r>
      <w:r w:rsidDel="00000000" w:rsidR="00000000" w:rsidRPr="00000000">
        <w:rPr>
          <w:rtl w:val="0"/>
        </w:rPr>
      </w:r>
    </w:p>
    <w:p w:rsidR="00000000" w:rsidDel="00000000" w:rsidP="00000000" w:rsidRDefault="00000000" w:rsidRPr="00000000" w14:paraId="0000008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2s8eyo1"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Parties agree that the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[Supplier/Buyer]: </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is the exclusive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8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is responsible for obtaining the informed consent of Data Subjects, in accordance with the UK GDPR, for Processing in connection with the Services where consent is the relevant legal basis for that Processing; and</w:t>
      </w:r>
    </w:p>
    <w:p w:rsidR="00000000" w:rsidDel="00000000" w:rsidP="00000000" w:rsidRDefault="00000000" w:rsidRPr="00000000" w14:paraId="000000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shall make available to Data Subjects the essence of this Annex (and notify them of any changes to it) concerning the allocation of responsibilities as Joint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Controller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its role as exclusive point of contact, the Parties having used their best endeavours to agree the terms of that essence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This must be outlined in the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Supplier’s/Buyer’s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privacy policy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must be readily available by hyperlink or otherwise on all of its public facing services and marketing).</w:t>
      </w:r>
    </w:p>
    <w:p w:rsidR="00000000" w:rsidDel="00000000" w:rsidP="00000000" w:rsidRDefault="00000000" w:rsidRPr="00000000" w14:paraId="0000008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terms of Paragraph 1.2, the Parties acknowledge that a Data Subject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has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right to exercise their legal rights under the Data Protection Legislation as against the relevant Party as Controller.</w:t>
      </w:r>
      <w:r w:rsidDel="00000000" w:rsidR="00000000" w:rsidRPr="00000000">
        <w:rPr>
          <w:rtl w:val="0"/>
        </w:rPr>
      </w:r>
    </w:p>
    <w:p w:rsidR="00000000" w:rsidDel="00000000" w:rsidP="00000000" w:rsidRDefault="00000000" w:rsidRPr="00000000" w14:paraId="0000008F">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 of both Parties</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Buyer each undertake that they shall: </w:t>
      </w:r>
      <w:r w:rsidDel="00000000" w:rsidR="00000000" w:rsidRPr="00000000">
        <w:rPr>
          <w:rtl w:val="0"/>
        </w:rPr>
      </w:r>
    </w:p>
    <w:p w:rsidR="00000000" w:rsidDel="00000000" w:rsidP="00000000" w:rsidRDefault="00000000" w:rsidRPr="00000000" w14:paraId="00000091">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report to the other Party every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months on:</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volume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Data Subject Access Request (or purported Data Subject Access Requests) from Data Subjects (or third parties on their behalf);</w:t>
      </w:r>
    </w:p>
    <w:p w:rsidR="00000000" w:rsidDel="00000000" w:rsidP="00000000" w:rsidRDefault="00000000" w:rsidRPr="00000000" w14:paraId="00000093">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volume of requests from Data Subjects (or third parties on their behalf) to rectify, block or erase any Personal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94">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95">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communications from the Information Commissioner or any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other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regulatory authority in connection with Personal Data; and</w:t>
      </w:r>
    </w:p>
    <w:p w:rsidR="00000000" w:rsidDel="00000000" w:rsidP="00000000" w:rsidRDefault="00000000" w:rsidRPr="00000000" w14:paraId="00000096">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requests from any third party for disclosure of Personal Data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compliance with such request is required or purported to be required by Law,</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it has received in relation to the subject matter of the Contract during that period; </w:t>
      </w:r>
    </w:p>
    <w:p w:rsidR="00000000" w:rsidDel="00000000" w:rsidP="00000000" w:rsidRDefault="00000000" w:rsidRPr="00000000" w14:paraId="0000009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notify each other immediately if it receives 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request, complaint or communication made as referred to in Paragraphs ‎2.1.1(a) to ‎(e); </w:t>
      </w:r>
    </w:p>
    <w:p w:rsidR="00000000" w:rsidDel="00000000" w:rsidP="00000000" w:rsidRDefault="00000000" w:rsidRPr="00000000" w14:paraId="0000009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other Party with full cooperation and assistance in relation to any request, complaint or communication made as referred to in Paragraphs ‎2.1.1(c) to ‎(e) to enable the other Party to comply with the relevant timescales set out in the Data Protection Legislation;</w:t>
      </w:r>
    </w:p>
    <w:p w:rsidR="00000000" w:rsidDel="00000000" w:rsidP="00000000" w:rsidRDefault="00000000" w:rsidRPr="00000000" w14:paraId="0000009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disclose or transfer the Personal Data to any third party unless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necessary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provision of the Services and, for any disclosure or transfer of Personal Data to any third party, (save where such disclosure or transfer is specifically authorised under the Contract or is required by Law) that disclosure or transfer of Personal Data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is otherwise considered to be lawful processing of that Personal Data in accordance with Article 6 of the UK GDPR or EU GDPR (as the context requires).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9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from the Data Subject only the minimum information necessary to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provide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Services and treat such extracted information as Confidential Information;</w:t>
      </w:r>
    </w:p>
    <w:p w:rsidR="00000000" w:rsidDel="00000000" w:rsidP="00000000" w:rsidRDefault="00000000" w:rsidRPr="00000000" w14:paraId="0000009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ensure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9D">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ensure the reliability and integrity of any of its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Personnel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have access to the Personal Data and ensure that its Personnel:</w:t>
      </w:r>
    </w:p>
    <w:p w:rsidR="00000000" w:rsidDel="00000000" w:rsidP="00000000" w:rsidRDefault="00000000" w:rsidRPr="00000000" w14:paraId="0000009E">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9F">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rsidR="00000000" w:rsidDel="00000000" w:rsidP="00000000" w:rsidRDefault="00000000" w:rsidRPr="00000000" w14:paraId="000000A0">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A1">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that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it has in place Protective Measures as appropriate to protect against a Personal Data Breach having taken account of the:</w:t>
      </w:r>
    </w:p>
    <w:p w:rsidR="00000000" w:rsidDel="00000000" w:rsidP="00000000" w:rsidRDefault="00000000" w:rsidRPr="00000000" w14:paraId="000000A2">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nature of the data to be protected;</w:t>
      </w:r>
    </w:p>
    <w:p w:rsidR="00000000" w:rsidDel="00000000" w:rsidP="00000000" w:rsidRDefault="00000000" w:rsidRPr="00000000" w14:paraId="000000A3">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harm that might result from a Personal Data Breach;</w:t>
      </w:r>
    </w:p>
    <w:p w:rsidR="00000000" w:rsidDel="00000000" w:rsidP="00000000" w:rsidRDefault="00000000" w:rsidRPr="00000000" w14:paraId="000000A4">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of technological development; and</w:t>
      </w:r>
    </w:p>
    <w:p w:rsidR="00000000" w:rsidDel="00000000" w:rsidP="00000000" w:rsidRDefault="00000000" w:rsidRPr="00000000" w14:paraId="000000A5">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 of implementing any measures;</w:t>
      </w:r>
    </w:p>
    <w:p w:rsidR="00000000" w:rsidDel="00000000" w:rsidP="00000000" w:rsidRDefault="00000000" w:rsidRPr="00000000" w14:paraId="000000A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it has the capability (whether technological or otherwise), to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extent required by Data Protection Legislation, to provide or correct or delete at the request of a Data Subject all the Personal Data relating to that Data Subject that the Supplier holds; and</w:t>
      </w:r>
    </w:p>
    <w:p w:rsidR="00000000" w:rsidDel="00000000" w:rsidP="00000000" w:rsidRDefault="00000000" w:rsidRPr="00000000" w14:paraId="000000A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ensure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it notifies the other Party as soon as it becomes aware of a Personal Data Breach;</w:t>
      </w:r>
    </w:p>
    <w:p w:rsidR="00000000" w:rsidDel="00000000" w:rsidP="00000000" w:rsidRDefault="00000000" w:rsidRPr="00000000" w14:paraId="000000A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Personal Data is subject to UK GDPR, not transfer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such</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Personal Data outside of the UK unless the prior written consent of the non-transferring Party has been obtained and the following conditions are fulfilled:</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transfer</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is in accordance with Article 45 of the UK GDPR or DPA 2018 Section 73; or</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bookmarkStart w:colFirst="0" w:colLast="0" w:name="_heading=h.lnxbz9"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transferring</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Party has provided appropriate safeguards in relation to the transfer (whether in accordance with Article 46 of the UK GDPR or DPA 2018 Section 75) as agreed with the non-transferring Party which could include the International Data Transfer Agreement (the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IDTA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or International Data Transfer Agreement Addendum to the European Commission’s SCCs (the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Addendum</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as published by the Information Commissioner’s Office from time to time, as well as any additional measures;</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complies with any reasonable instructions notified to it in advance by the non-transferring Party with respect to the processing of the Personal Data; and</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Personal Data is subject to EU GDPR, not transfer such Personal Data outside of the EU unless the prior written consent of non-transferring Party has been obtained and the following conditions are fulfilled:</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 is in accordance with Article 45 of the EU GDPR; or</w:t>
      </w: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as well as any additional measures;</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complies with its obligations under the EU GDPR by providing an adequate level of protection to any Personal Data that is transferred (or, if it is not so bound, uses its best endeavours to assist the non-transferring Party in meeting its obligations); and</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complies with any reasonable instructions notified to it in advance by the non-transferring Party with respect to the processing of the Personal Data. </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r w:rsidDel="00000000" w:rsidR="00000000" w:rsidRPr="00000000">
        <w:rPr>
          <w:rtl w:val="0"/>
        </w:rPr>
      </w:r>
    </w:p>
    <w:p w:rsidR="00000000" w:rsidDel="00000000" w:rsidP="00000000" w:rsidRDefault="00000000" w:rsidRPr="00000000" w14:paraId="000000B5">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Breach</w:t>
      </w:r>
      <w:r w:rsidDel="00000000" w:rsidR="00000000" w:rsidRPr="00000000">
        <w:rPr>
          <w:rtl w:val="0"/>
        </w:rPr>
      </w:r>
    </w:p>
    <w:p w:rsidR="00000000" w:rsidDel="00000000" w:rsidP="00000000" w:rsidRDefault="00000000" w:rsidRPr="00000000" w14:paraId="000000B6">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‎3.2, each Party shall notify the other Party promptly and without undue delay, and in any event within 48 hours, upon becoming aware of any Personal Data Breach or circumstances that are likely to give rise to a Personal Data Breach, providing the Buyer and its advisors with:</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sufficient information and in a timescale which allows the other Party to meet any obligations to report a Personal Data Breach under the Data Protection Legislation;</w:t>
      </w:r>
    </w:p>
    <w:p w:rsidR="00000000" w:rsidDel="00000000" w:rsidP="00000000" w:rsidRDefault="00000000" w:rsidRPr="00000000" w14:paraId="000000B8">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reasonable assistance, including:</w:t>
      </w:r>
    </w:p>
    <w:p w:rsidR="00000000" w:rsidDel="00000000" w:rsidP="00000000" w:rsidRDefault="00000000" w:rsidRPr="00000000" w14:paraId="000000B9">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A">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 with the other Party including using such reasonable endeavours as are directed by the Buyer to assist in the investigation, mitigation and remediation of a Personal Data Breach;</w:t>
      </w:r>
    </w:p>
    <w:p w:rsidR="00000000" w:rsidDel="00000000" w:rsidP="00000000" w:rsidRDefault="00000000" w:rsidRPr="00000000" w14:paraId="000000BB">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BC">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Paragraph ‎3.2.</w:t>
      </w:r>
    </w:p>
    <w:p w:rsidR="00000000" w:rsidDel="00000000" w:rsidP="00000000" w:rsidRDefault="00000000" w:rsidRPr="00000000" w14:paraId="000000BD">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35nkun2"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Personal Data Breach; </w:t>
      </w:r>
    </w:p>
    <w:p w:rsidR="00000000" w:rsidDel="00000000" w:rsidP="00000000" w:rsidRDefault="00000000" w:rsidRPr="00000000" w14:paraId="000000B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Personal Data affected;</w:t>
      </w:r>
    </w:p>
    <w:p w:rsidR="00000000" w:rsidDel="00000000" w:rsidP="00000000" w:rsidRDefault="00000000" w:rsidRPr="00000000" w14:paraId="000000C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categories and number of Data Subjects concerned;</w:t>
      </w:r>
    </w:p>
    <w:p w:rsidR="00000000" w:rsidDel="00000000" w:rsidP="00000000" w:rsidRDefault="00000000" w:rsidRPr="00000000" w14:paraId="000000C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measures taken or proposed to be taken to address the Personal Data Breach; and</w:t>
      </w:r>
    </w:p>
    <w:p w:rsidR="00000000" w:rsidDel="00000000" w:rsidP="00000000" w:rsidRDefault="00000000" w:rsidRPr="00000000" w14:paraId="000000C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describe the likely consequences of the Personal Data Breach.</w:t>
      </w:r>
    </w:p>
    <w:p w:rsidR="00000000" w:rsidDel="00000000" w:rsidP="00000000" w:rsidRDefault="00000000" w:rsidRPr="00000000" w14:paraId="000000C4">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r w:rsidDel="00000000" w:rsidR="00000000" w:rsidRPr="00000000">
        <w:rPr>
          <w:rtl w:val="0"/>
        </w:rPr>
      </w:r>
    </w:p>
    <w:p w:rsidR="00000000" w:rsidDel="00000000" w:rsidP="00000000" w:rsidRDefault="00000000" w:rsidRPr="00000000" w14:paraId="000000C5">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1ksv4uv"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permit:</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 third-party auditor acting under the Buyer’s direction, to conduct, at the Buyer’s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 third-party auditor acting under the Buyer’s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Services. </w:t>
      </w:r>
    </w:p>
    <w:p w:rsidR="00000000" w:rsidDel="00000000" w:rsidP="00000000" w:rsidRDefault="00000000" w:rsidRPr="00000000" w14:paraId="000000C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Supplier to provide evidence of the Supplier’s compliance with Paragraph  ‎4.1 in lieu of conducting such an audit, assessment or inspection.</w:t>
      </w:r>
      <w:r w:rsidDel="00000000" w:rsidR="00000000" w:rsidRPr="00000000">
        <w:rPr>
          <w:rtl w:val="0"/>
        </w:rPr>
      </w:r>
    </w:p>
    <w:p w:rsidR="00000000" w:rsidDel="00000000" w:rsidP="00000000" w:rsidRDefault="00000000" w:rsidRPr="00000000" w14:paraId="000000C9">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Impact Assessments</w:t>
      </w:r>
      <w:r w:rsidDel="00000000" w:rsidR="00000000" w:rsidRPr="00000000">
        <w:rPr>
          <w:rtl w:val="0"/>
        </w:rPr>
      </w:r>
    </w:p>
    <w:p w:rsidR="00000000" w:rsidDel="00000000" w:rsidP="00000000" w:rsidRDefault="00000000" w:rsidRPr="00000000" w14:paraId="000000C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w:t>
      </w:r>
    </w:p>
    <w:p w:rsidR="00000000" w:rsidDel="00000000" w:rsidP="00000000" w:rsidRDefault="00000000" w:rsidRPr="00000000" w14:paraId="000000C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all reasonable assistance to each other to prepare any Data Protection Impact Assessment as may be required (including provision of detailed information and assessments in relation to Processing operations, risks and measures); and</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full and complete records of all Processing carried out in respect of the Personal Data in connection with the Contract, in accordance with the terms of Article 30 UK GDPR.</w:t>
      </w:r>
      <w:r w:rsidDel="00000000" w:rsidR="00000000" w:rsidRPr="00000000">
        <w:rPr>
          <w:rtl w:val="0"/>
        </w:rPr>
      </w:r>
    </w:p>
    <w:p w:rsidR="00000000" w:rsidDel="00000000" w:rsidP="00000000" w:rsidRDefault="00000000" w:rsidRPr="00000000" w14:paraId="000000CD">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ICO Guidance</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take account of any guidance issued by the Information Commissioner and/or any relevant Central Government Body. The Buyer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CF">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Liabilities for Data Protection Breach</w:t>
      </w:r>
      <w:r w:rsidDel="00000000" w:rsidR="00000000" w:rsidRPr="00000000">
        <w:rPr>
          <w:rtl w:val="0"/>
        </w:rPr>
      </w:r>
    </w:p>
    <w:p w:rsidR="00000000" w:rsidDel="00000000" w:rsidP="00000000" w:rsidRDefault="00000000" w:rsidRPr="00000000" w14:paraId="000000D0">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financial penalties are imposed by the Information Commissioner on either the Buyer or the Supplier for a Personal Data Breach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Penalties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the following shall occur:</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the view of the Information Commissioner, the Buyer is responsible for the Personal Data Breach, in that it is caused as a result of the actions or inaction of the Buyer, its employees, agents, contractors (other than the Supplier) or systems and procedures controlled by the Buyer, then the Buyer shall be responsible for the payment of such Financial Penalties. In this case, the Buyer will conduct an internal audit and engage at its reasonable cost when necessary, an independent third party to conduct an audit of any such Personal Data Breach. The Supplier shall provide to the Buyer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the view of the Information Commissioner, the Supplier is responsible for the Personal Data Breach, in that it is not a Personal Data Breach that the Buyer is responsible for, then the Supplier shall be responsible for the payment of these Financial Penalties. The Supplier will provide to the Buyer and its auditors, on request and at the Supplier’s sole cost, full cooperation and access to conduct a thorough audit of such Personal Data Breach; or</w:t>
      </w:r>
    </w:p>
    <w:p w:rsidR="00000000" w:rsidDel="00000000" w:rsidP="00000000" w:rsidRDefault="00000000" w:rsidRPr="00000000" w14:paraId="000000D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no view as to responsibility is expressed by the Information Commissioner, then the Buyer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39 of the Core Terms (Resolving disputes). </w:t>
      </w: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jxsxqh"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either the Buyer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r w:rsidDel="00000000" w:rsidR="00000000" w:rsidRPr="00000000">
        <w:rPr>
          <w:rtl w:val="0"/>
        </w:rPr>
      </w:r>
    </w:p>
    <w:p w:rsidR="00000000" w:rsidDel="00000000" w:rsidP="00000000" w:rsidRDefault="00000000" w:rsidRPr="00000000" w14:paraId="000000D5">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losses, cost claims or expenses incurred by either Party as a result of a Personal Data Breach (the “Claim Losses”):</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is responsible for the relevant Personal Data Breach, then the Buyer shall be responsible for the Claim Losses;</w:t>
      </w:r>
    </w:p>
    <w:p w:rsidR="00000000" w:rsidDel="00000000" w:rsidP="00000000" w:rsidRDefault="00000000" w:rsidRPr="00000000" w14:paraId="000000D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D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responsibility for the relevant Personal Data Breach is unclear, then the Buyer and the Supplier shall be responsible for the Claim Losses equally. </w:t>
      </w:r>
    </w:p>
    <w:p w:rsidR="00000000" w:rsidDel="00000000" w:rsidP="00000000" w:rsidRDefault="00000000" w:rsidRPr="00000000" w14:paraId="000000D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Nothing in either Paragraph‎7.2 or Paragraph‎7.3 shall preclude the Buyer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Buyer.</w:t>
      </w:r>
      <w:r w:rsidDel="00000000" w:rsidR="00000000" w:rsidRPr="00000000">
        <w:rPr>
          <w:rtl w:val="0"/>
        </w:rPr>
      </w:r>
    </w:p>
    <w:p w:rsidR="00000000" w:rsidDel="00000000" w:rsidP="00000000" w:rsidRDefault="00000000" w:rsidRPr="00000000" w14:paraId="000000DA">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w:t>
      </w: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in material Default under any of its obligations under this Annex 2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Joint Controller Agreement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Buyer shall be entitled to terminate the Contract by issuing a Termination Notice to the Supplier in accordance with Clause 14 of the Core Terms (Ending the contract).</w:t>
      </w:r>
    </w:p>
    <w:p w:rsidR="00000000" w:rsidDel="00000000" w:rsidP="00000000" w:rsidRDefault="00000000" w:rsidRPr="00000000" w14:paraId="000000DC">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Sub-Processing</w:t>
      </w:r>
    </w:p>
    <w:p w:rsidR="00000000" w:rsidDel="00000000" w:rsidP="00000000" w:rsidRDefault="00000000" w:rsidRPr="00000000" w14:paraId="000000D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Processing of Personal Data performed by a third party on behalf of a Party, that Party shall:</w:t>
      </w:r>
    </w:p>
    <w:p w:rsidR="00000000" w:rsidDel="00000000" w:rsidP="00000000" w:rsidRDefault="00000000" w:rsidRPr="00000000" w14:paraId="000000D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 suitable agreement is in place with the third party as required under applicable Data Protection Legislation.</w:t>
      </w:r>
      <w:r w:rsidDel="00000000" w:rsidR="00000000" w:rsidRPr="00000000">
        <w:rPr>
          <w:rtl w:val="0"/>
        </w:rPr>
      </w:r>
    </w:p>
    <w:p w:rsidR="00000000" w:rsidDel="00000000" w:rsidP="00000000" w:rsidRDefault="00000000" w:rsidRPr="00000000" w14:paraId="000000E0">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Retention</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p>
    <w:bookmarkStart w:colFirst="0" w:colLast="0" w:name="bookmark=id.1ksv4uv" w:id="32"/>
    <w:bookmarkEnd w:id="32"/>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color w:val="000000"/>
          <w:sz w:val="24"/>
          <w:szCs w:val="24"/>
        </w:rPr>
      </w:pPr>
      <w:bookmarkStart w:colFirst="0" w:colLast="0" w:name="_heading=h.44sinio" w:id="33"/>
      <w:bookmarkEnd w:id="33"/>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color w:val="000000"/>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B">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Mid-tier contract – Version 1.1</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E">
    <w:pPr>
      <w:spacing w:after="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[Subject to Contract]</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Schedule 20 (Processing Data)</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rsid w:val="00880CB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lang w:eastAsia="en-GB"/>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uiPriority w:val="99"/>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3"/>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3"/>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lang w:eastAsia="en-GB"/>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4"/>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4"/>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4"/>
      </w:numPr>
      <w:spacing w:before="100" w:line="240" w:lineRule="auto"/>
      <w:ind w:hanging="360"/>
    </w:pPr>
    <w:rPr>
      <w:rFonts w:ascii="Times New Roman" w:cs="Times New Roman" w:hAnsi="Times New Roman"/>
    </w:rPr>
  </w:style>
  <w:style w:type="numbering" w:styleId="Level" w:customStyle="1">
    <w:name w:val="Level"/>
    <w:uiPriority w:val="99"/>
    <w:rsid w:val="002404A4"/>
    <w:pPr>
      <w:numPr>
        <w:numId w:val="12"/>
      </w:numPr>
    </w:pPr>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1Schedulenumbered" w:customStyle="1">
    <w:name w:val="GPS L1 Schedule numbered"/>
    <w:basedOn w:val="Normal"/>
    <w:rsid w:val="00417E73"/>
    <w:rPr>
      <w:rFonts w:asciiTheme="minorBidi" w:hAnsiTheme="minorBidi"/>
      <w:b w:val="1"/>
      <w:sz w:val="24"/>
    </w:rPr>
  </w:style>
  <w:style w:type="paragraph" w:styleId="GPSL2numberedclause" w:customStyle="1">
    <w:name w:val="GPS L2 numbered clause"/>
    <w:basedOn w:val="Normal"/>
    <w:rsid w:val="003D6C54"/>
    <w:pPr>
      <w:numPr>
        <w:ilvl w:val="1"/>
        <w:numId w:val="5"/>
      </w:numPr>
      <w:spacing w:after="120" w:before="120" w:line="240" w:lineRule="auto"/>
    </w:pPr>
    <w:rPr>
      <w:rFonts w:ascii="Arial" w:hAnsi="Arial"/>
      <w:sz w:val="24"/>
    </w:rPr>
  </w:style>
  <w:style w:type="paragraph" w:styleId="GPSL3NUMBERED" w:customStyle="1">
    <w:name w:val="GPS L3 NUMBERED"/>
    <w:basedOn w:val="Normal"/>
    <w:rsid w:val="003D6C54"/>
    <w:pPr>
      <w:numPr>
        <w:ilvl w:val="2"/>
        <w:numId w:val="5"/>
      </w:numPr>
      <w:spacing w:after="120" w:before="120" w:line="240" w:lineRule="auto"/>
    </w:pPr>
    <w:rPr>
      <w:rFonts w:asciiTheme="minorBidi" w:hAnsiTheme="minorBidi"/>
      <w:sz w:val="24"/>
    </w:rPr>
  </w:style>
  <w:style w:type="paragraph" w:styleId="GPSL4numbered" w:customStyle="1">
    <w:name w:val="GPS L4 numbered"/>
    <w:basedOn w:val="Normal"/>
    <w:rsid w:val="003D6C54"/>
    <w:pPr>
      <w:numPr>
        <w:ilvl w:val="3"/>
        <w:numId w:val="5"/>
      </w:numPr>
      <w:spacing w:after="120" w:before="120" w:line="240" w:lineRule="auto"/>
    </w:pPr>
    <w:rPr>
      <w:rFonts w:asciiTheme="minorBidi" w:hAnsiTheme="minorBidi"/>
      <w:sz w:val="24"/>
    </w:rPr>
  </w:style>
  <w:style w:type="paragraph" w:styleId="GPSL5NUMBERED" w:customStyle="1">
    <w:name w:val="GPS L5 NUMBERED"/>
    <w:basedOn w:val="Normal"/>
    <w:rsid w:val="003D6C54"/>
    <w:pPr>
      <w:numPr>
        <w:ilvl w:val="4"/>
        <w:numId w:val="5"/>
      </w:numPr>
      <w:spacing w:after="120" w:before="120" w:line="240" w:lineRule="auto"/>
    </w:pPr>
    <w:rPr>
      <w:rFonts w:asciiTheme="minorBidi" w:hAnsiTheme="minorBidi"/>
      <w:sz w:val="24"/>
    </w:rPr>
  </w:style>
  <w:style w:type="paragraph" w:styleId="GPSL1Numbered" w:customStyle="1">
    <w:name w:val="GPS L1 Numbered"/>
    <w:basedOn w:val="Normal"/>
    <w:rsid w:val="003D6C54"/>
    <w:pPr>
      <w:keepNext w:val="1"/>
      <w:numPr>
        <w:numId w:val="5"/>
      </w:numPr>
      <w:spacing w:after="240" w:before="120" w:line="240" w:lineRule="auto"/>
    </w:pPr>
    <w:rPr>
      <w:rFonts w:asciiTheme="minorBidi" w:hAnsiTheme="minorBidi"/>
      <w:b w:val="1"/>
      <w:sz w:val="24"/>
    </w:rPr>
  </w:style>
  <w:style w:type="numbering" w:styleId="Definitions" w:customStyle="1">
    <w:name w:val="Definitions"/>
    <w:uiPriority w:val="99"/>
    <w:rsid w:val="002003B4"/>
    <w:pPr>
      <w:numPr>
        <w:numId w:val="9"/>
      </w:numPr>
    </w:pPr>
  </w:style>
  <w:style w:type="paragraph" w:styleId="Level1" w:customStyle="1">
    <w:name w:val="Level 1"/>
    <w:basedOn w:val="Normal"/>
    <w:next w:val="Normal"/>
    <w:qFormat w:val="1"/>
    <w:rsid w:val="002003B4"/>
    <w:pPr>
      <w:numPr>
        <w:numId w:val="10"/>
      </w:numPr>
      <w:tabs>
        <w:tab w:val="left" w:pos="720"/>
      </w:tabs>
      <w:spacing w:before="100" w:line="240" w:lineRule="auto"/>
    </w:pPr>
    <w:rPr>
      <w:rFonts w:ascii="Arial" w:cs="Times New Roman" w:eastAsia="Times New Roman" w:hAnsi="Arial"/>
      <w:b w:val="1"/>
      <w:sz w:val="24"/>
      <w:szCs w:val="24"/>
      <w:u w:val="single"/>
      <w:lang w:eastAsia="en-GB"/>
    </w:rPr>
  </w:style>
  <w:style w:type="paragraph" w:styleId="Level2" w:customStyle="1">
    <w:name w:val="Level 2"/>
    <w:basedOn w:val="Level1"/>
    <w:next w:val="Normal"/>
    <w:rsid w:val="002003B4"/>
    <w:pPr>
      <w:numPr>
        <w:ilvl w:val="1"/>
      </w:numPr>
    </w:pPr>
    <w:rPr>
      <w:b w:val="0"/>
      <w:u w:val="none"/>
    </w:rPr>
  </w:style>
  <w:style w:type="paragraph" w:styleId="Level3" w:customStyle="1">
    <w:name w:val="Level 3"/>
    <w:basedOn w:val="Level2"/>
    <w:next w:val="Normal"/>
    <w:rsid w:val="002003B4"/>
    <w:pPr>
      <w:numPr>
        <w:ilvl w:val="2"/>
      </w:numPr>
      <w:tabs>
        <w:tab w:val="left" w:pos="1803"/>
      </w:tabs>
    </w:pPr>
  </w:style>
  <w:style w:type="paragraph" w:styleId="Level4" w:customStyle="1">
    <w:name w:val="Level 4"/>
    <w:basedOn w:val="Level3"/>
    <w:next w:val="Normal"/>
    <w:rsid w:val="002003B4"/>
    <w:pPr>
      <w:numPr>
        <w:ilvl w:val="3"/>
      </w:numPr>
    </w:pPr>
  </w:style>
  <w:style w:type="paragraph" w:styleId="Level5" w:customStyle="1">
    <w:name w:val="Level 5"/>
    <w:basedOn w:val="Level4"/>
    <w:next w:val="Normal"/>
    <w:rsid w:val="002003B4"/>
    <w:pPr>
      <w:numPr>
        <w:ilvl w:val="4"/>
      </w:numPr>
      <w:tabs>
        <w:tab w:val="left" w:pos="2523"/>
      </w:tabs>
    </w:pPr>
  </w:style>
  <w:style w:type="paragraph" w:styleId="Level6" w:customStyle="1">
    <w:name w:val="Level 6"/>
    <w:basedOn w:val="Level5"/>
    <w:rsid w:val="002003B4"/>
    <w:pPr>
      <w:numPr>
        <w:ilvl w:val="5"/>
      </w:numPr>
      <w:tabs>
        <w:tab w:val="clear" w:pos="2523"/>
      </w:tabs>
    </w:pPr>
  </w:style>
  <w:style w:type="paragraph" w:styleId="AppendixText1" w:customStyle="1">
    <w:name w:val="Appendix Text 1"/>
    <w:basedOn w:val="Normal"/>
    <w:next w:val="Normal"/>
    <w:rsid w:val="001D5A80"/>
    <w:pPr>
      <w:numPr>
        <w:numId w:val="11"/>
      </w:numPr>
      <w:spacing w:before="100" w:line="240" w:lineRule="auto"/>
    </w:pPr>
    <w:rPr>
      <w:rFonts w:ascii="Arial" w:cs="Times New Roman" w:eastAsia="Times New Roman" w:hAnsi="Arial"/>
      <w:b w:val="1"/>
      <w:sz w:val="24"/>
      <w:szCs w:val="24"/>
      <w:lang w:eastAsia="en-GB"/>
    </w:rPr>
  </w:style>
  <w:style w:type="paragraph" w:styleId="AppendixText2" w:customStyle="1">
    <w:name w:val="Appendix Text 2"/>
    <w:basedOn w:val="AppendixText1"/>
    <w:next w:val="Normal"/>
    <w:rsid w:val="001D5A80"/>
    <w:pPr>
      <w:numPr>
        <w:ilvl w:val="1"/>
      </w:numPr>
    </w:pPr>
    <w:rPr>
      <w:b w:val="0"/>
    </w:rPr>
  </w:style>
  <w:style w:type="paragraph" w:styleId="AppendixText3" w:customStyle="1">
    <w:name w:val="Appendix Text 3"/>
    <w:basedOn w:val="Normal"/>
    <w:next w:val="Normal"/>
    <w:rsid w:val="001D5A80"/>
    <w:pPr>
      <w:numPr>
        <w:ilvl w:val="2"/>
        <w:numId w:val="11"/>
      </w:numPr>
      <w:tabs>
        <w:tab w:val="left" w:pos="720"/>
        <w:tab w:val="left" w:pos="1803"/>
      </w:tabs>
      <w:spacing w:before="100" w:line="240" w:lineRule="auto"/>
    </w:pPr>
    <w:rPr>
      <w:rFonts w:ascii="Arial" w:cs="Times New Roman" w:eastAsia="Times New Roman" w:hAnsi="Arial"/>
      <w:sz w:val="24"/>
      <w:szCs w:val="24"/>
      <w:lang w:eastAsia="en-GB"/>
    </w:rPr>
  </w:style>
  <w:style w:type="paragraph" w:styleId="AppendixText4" w:customStyle="1">
    <w:name w:val="Appendix Text 4"/>
    <w:basedOn w:val="Normal"/>
    <w:next w:val="Normal"/>
    <w:rsid w:val="001D5A80"/>
    <w:pPr>
      <w:numPr>
        <w:ilvl w:val="3"/>
        <w:numId w:val="11"/>
      </w:numPr>
      <w:tabs>
        <w:tab w:val="left" w:pos="720"/>
        <w:tab w:val="left" w:pos="1803"/>
      </w:tabs>
      <w:spacing w:before="100" w:line="240" w:lineRule="auto"/>
    </w:pPr>
    <w:rPr>
      <w:rFonts w:ascii="Arial" w:cs="Times New Roman" w:eastAsia="Times New Roman" w:hAnsi="Arial"/>
      <w:sz w:val="24"/>
      <w:szCs w:val="24"/>
      <w:lang w:eastAsia="en-GB"/>
    </w:rPr>
  </w:style>
  <w:style w:type="paragraph" w:styleId="AppendixText5" w:customStyle="1">
    <w:name w:val="Appendix Text 5"/>
    <w:basedOn w:val="Normal"/>
    <w:next w:val="Normal"/>
    <w:rsid w:val="001D5A80"/>
    <w:pPr>
      <w:numPr>
        <w:ilvl w:val="4"/>
        <w:numId w:val="11"/>
      </w:numPr>
      <w:tabs>
        <w:tab w:val="left" w:pos="720"/>
        <w:tab w:val="left" w:pos="2523"/>
      </w:tabs>
      <w:spacing w:before="100" w:line="240" w:lineRule="auto"/>
    </w:pPr>
    <w:rPr>
      <w:rFonts w:ascii="Arial" w:cs="Times New Roman" w:eastAsia="Times New Roman" w:hAnsi="Arial"/>
      <w:sz w:val="24"/>
      <w:szCs w:val="24"/>
      <w:lang w:eastAsia="en-GB"/>
    </w:rPr>
  </w:style>
  <w:style w:type="paragraph" w:styleId="AppendixText6" w:customStyle="1">
    <w:name w:val="Appendix Text 6"/>
    <w:basedOn w:val="AppendixText5"/>
    <w:rsid w:val="001D5A80"/>
    <w:pPr>
      <w:numPr>
        <w:ilvl w:val="5"/>
      </w:numPr>
    </w:pPr>
  </w:style>
  <w:style w:type="paragraph" w:styleId="Default" w:customStyle="1">
    <w:name w:val="Default"/>
    <w:rsid w:val="0004542F"/>
    <w:pPr>
      <w:autoSpaceDE w:val="0"/>
      <w:autoSpaceDN w:val="0"/>
      <w:adjustRightInd w:val="0"/>
      <w:spacing w:after="0" w:line="240" w:lineRule="auto"/>
    </w:pPr>
    <w:rPr>
      <w:rFonts w:ascii="Verdana" w:cs="Verdana" w:hAnsi="Verdana"/>
      <w:color w:val="000000"/>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simone.scott@covid19.public-inquiry.uk" TargetMode="Externa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C7YI2XwMMgY0TjUgNM4VGHaLxQ==">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2023-06-19T13:10:00Z</dcterms:created>
</cp:coreProperties>
</file>